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8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(0:00 - 0:17)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sedm Poslechněte si dialog a spojte v tabulce číslo dialogu a obrázek k dialogu. Obrázek označuje místo, kde lidé spolumluví. Dialogy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(0:18 - 2:59)</w:t>
      </w:r>
    </w:p>
    <w:p>
      <w:r>
        <w:rPr>
          <w:sz w:val="24"/>
          <w:szCs w:val="24"/>
          <w:rFonts w:ascii="Calibri" w:cs="Calibri" w:eastAsia="Calibri" w:hAnsi="Calibri"/>
        </w:rPr>
        <w:t xml:space="preserve">Dialog číslo nula a obrázek A jsou příklad. Dialog číslo nula uslyšíte jen jednou. Dialog číslo nula Dialog číslo jedna Dialog číslo dva Dialog číslo tři Dialog číslo čtyři Dialog číslo pět Dobře, přijdu pozítří.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8</dc:title>
  <dc:creator>TurboScribe.ai</dc:creator>
  <cp:lastModifiedBy>Un-named</cp:lastModifiedBy>
  <cp:revision>1</cp:revision>
  <dcterms:created xsi:type="dcterms:W3CDTF">2025-06-23T15:03:58.400Z</dcterms:created>
  <dcterms:modified xsi:type="dcterms:W3CDTF">2025-06-23T15:03:58.400Z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